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55264" w14:textId="77777777" w:rsidR="00DA6930" w:rsidRPr="00DA6930" w:rsidRDefault="00DA6930" w:rsidP="00DA6930">
      <w:pPr>
        <w:rPr>
          <w:b/>
          <w:sz w:val="28"/>
          <w:lang w:val="fi-FI"/>
        </w:rPr>
      </w:pPr>
      <w:r w:rsidRPr="00DA6930">
        <w:rPr>
          <w:b/>
          <w:sz w:val="28"/>
          <w:lang w:val="fi-FI"/>
        </w:rPr>
        <w:t>Miten tunnistan alaikäiseen kohdistuneen seksuaalirikosepäilyn?</w:t>
      </w:r>
    </w:p>
    <w:p w14:paraId="2496E5B7" w14:textId="77777777" w:rsidR="00DA6930" w:rsidRPr="00DA6930" w:rsidRDefault="00DA6930" w:rsidP="00DA6930">
      <w:pPr>
        <w:rPr>
          <w:b/>
          <w:lang w:val="fi-FI"/>
        </w:rPr>
      </w:pPr>
    </w:p>
    <w:p w14:paraId="31868BF0" w14:textId="42EC1919" w:rsidR="00DA6930" w:rsidRDefault="00DA6930" w:rsidP="00DA6930">
      <w:pPr>
        <w:rPr>
          <w:lang w:val="fi-FI"/>
        </w:rPr>
      </w:pPr>
      <w:r w:rsidRPr="00DA6930">
        <w:rPr>
          <w:lang w:val="fi-FI"/>
        </w:rPr>
        <w:t xml:space="preserve">Seksuaalirikokset määritellään rikoslain 20. luvussa. </w:t>
      </w:r>
      <w:r w:rsidR="00044B2A">
        <w:rPr>
          <w:lang w:val="fi-FI"/>
        </w:rPr>
        <w:t>Jos olet</w:t>
      </w:r>
      <w:r w:rsidRPr="00DA6930">
        <w:rPr>
          <w:lang w:val="fi-FI"/>
        </w:rPr>
        <w:t xml:space="preserve"> epävarma siitä, onko syytä epäillä seksuaalirikosta, konsultoi aina poliisia tai kysy neuvoa asiantuntijoilta. </w:t>
      </w:r>
      <w:r w:rsidRPr="00504AA5">
        <w:rPr>
          <w:lang w:val="fi-FI"/>
        </w:rPr>
        <w:t xml:space="preserve">Voit kysyä neuvoa kertomatta uhrin </w:t>
      </w:r>
      <w:r w:rsidR="00504AA5">
        <w:rPr>
          <w:lang w:val="fi-FI"/>
        </w:rPr>
        <w:t xml:space="preserve">tai epäillyn </w:t>
      </w:r>
      <w:r w:rsidRPr="00504AA5">
        <w:rPr>
          <w:lang w:val="fi-FI"/>
        </w:rPr>
        <w:t xml:space="preserve">nimeä. </w:t>
      </w:r>
      <w:r w:rsidR="00044B2A">
        <w:rPr>
          <w:lang w:val="fi-FI"/>
        </w:rPr>
        <w:t xml:space="preserve">Rikosilmoituksen voi aina tehdä, jos epäilet rikosta. Sinun </w:t>
      </w:r>
      <w:r w:rsidR="003D4F1E">
        <w:rPr>
          <w:lang w:val="fi-FI"/>
        </w:rPr>
        <w:t>ei tarvitse olla varma siitä, että onko kyseessä rikos vai ei</w:t>
      </w:r>
      <w:r w:rsidR="00044B2A">
        <w:rPr>
          <w:lang w:val="fi-FI"/>
        </w:rPr>
        <w:t xml:space="preserve">. </w:t>
      </w:r>
    </w:p>
    <w:p w14:paraId="7C65840F" w14:textId="77777777" w:rsidR="00696162" w:rsidRDefault="00696162" w:rsidP="00DA6930">
      <w:pPr>
        <w:rPr>
          <w:lang w:val="fi-FI"/>
        </w:rPr>
      </w:pPr>
    </w:p>
    <w:p w14:paraId="475F274C" w14:textId="1706EF0C" w:rsidR="00696162" w:rsidRPr="00504AA5" w:rsidRDefault="00696162" w:rsidP="00DA6930">
      <w:pPr>
        <w:rPr>
          <w:lang w:val="fi-FI"/>
        </w:rPr>
      </w:pPr>
      <w:r>
        <w:rPr>
          <w:lang w:val="fi-FI"/>
        </w:rPr>
        <w:t xml:space="preserve">Neuvoa voit </w:t>
      </w:r>
      <w:r w:rsidR="00044B2A">
        <w:rPr>
          <w:lang w:val="fi-FI"/>
        </w:rPr>
        <w:t xml:space="preserve">aina </w:t>
      </w:r>
      <w:r>
        <w:rPr>
          <w:lang w:val="fi-FI"/>
        </w:rPr>
        <w:t xml:space="preserve">kysyä seuraavilta tahoilta: </w:t>
      </w:r>
    </w:p>
    <w:p w14:paraId="4BF76D6E" w14:textId="77777777" w:rsidR="00DA6930" w:rsidRPr="00504AA5" w:rsidRDefault="00DA6930" w:rsidP="00DA6930">
      <w:pPr>
        <w:rPr>
          <w:lang w:val="fi-FI"/>
        </w:rPr>
      </w:pPr>
    </w:p>
    <w:p w14:paraId="11B34637" w14:textId="77777777" w:rsidR="00DA6930" w:rsidRPr="00DA6930" w:rsidRDefault="00DA6930" w:rsidP="00DA6930">
      <w:pPr>
        <w:pStyle w:val="Luettelokappale"/>
        <w:numPr>
          <w:ilvl w:val="0"/>
          <w:numId w:val="4"/>
        </w:numPr>
        <w:rPr>
          <w:sz w:val="24"/>
          <w:szCs w:val="24"/>
        </w:rPr>
      </w:pPr>
      <w:r w:rsidRPr="00DA6930">
        <w:rPr>
          <w:sz w:val="24"/>
          <w:szCs w:val="24"/>
        </w:rPr>
        <w:t>Alueesi Poliisi</w:t>
      </w:r>
    </w:p>
    <w:p w14:paraId="25995F29" w14:textId="1E4727B2" w:rsidR="00DA6930" w:rsidRPr="00DA6930" w:rsidRDefault="00DA6930" w:rsidP="00DA6930">
      <w:pPr>
        <w:pStyle w:val="Luettelokappale"/>
        <w:numPr>
          <w:ilvl w:val="0"/>
          <w:numId w:val="4"/>
        </w:numPr>
        <w:rPr>
          <w:sz w:val="24"/>
          <w:szCs w:val="24"/>
        </w:rPr>
      </w:pPr>
      <w:r w:rsidRPr="00DA6930">
        <w:rPr>
          <w:sz w:val="24"/>
          <w:szCs w:val="24"/>
        </w:rPr>
        <w:t>Helsingin</w:t>
      </w:r>
      <w:r w:rsidRPr="00DA6930">
        <w:rPr>
          <w:color w:val="FF0000"/>
          <w:sz w:val="24"/>
          <w:szCs w:val="24"/>
        </w:rPr>
        <w:t xml:space="preserve"> </w:t>
      </w:r>
      <w:r w:rsidRPr="00DA6930">
        <w:rPr>
          <w:sz w:val="24"/>
          <w:szCs w:val="24"/>
        </w:rPr>
        <w:t>Poliisin se</w:t>
      </w:r>
      <w:r w:rsidR="0050250E">
        <w:rPr>
          <w:sz w:val="24"/>
          <w:szCs w:val="24"/>
        </w:rPr>
        <w:t xml:space="preserve">ksuaalirikosjaos: </w:t>
      </w:r>
      <w:hyperlink r:id="rId8" w:history="1">
        <w:r w:rsidR="0050250E" w:rsidRPr="00B23C2D">
          <w:rPr>
            <w:rStyle w:val="Hyperlinkki"/>
            <w:sz w:val="24"/>
            <w:szCs w:val="24"/>
          </w:rPr>
          <w:t>seksuaalirikokset.helsinki@poliisi.fi</w:t>
        </w:r>
      </w:hyperlink>
    </w:p>
    <w:p w14:paraId="07E45DB2" w14:textId="77777777" w:rsidR="00DA6930" w:rsidRPr="00DA6930" w:rsidRDefault="00DA6930" w:rsidP="00DA6930">
      <w:pPr>
        <w:pStyle w:val="Luettelokappale"/>
        <w:numPr>
          <w:ilvl w:val="0"/>
          <w:numId w:val="4"/>
        </w:numPr>
        <w:rPr>
          <w:sz w:val="24"/>
          <w:szCs w:val="24"/>
        </w:rPr>
      </w:pPr>
      <w:r w:rsidRPr="00DA6930">
        <w:rPr>
          <w:sz w:val="24"/>
          <w:szCs w:val="24"/>
        </w:rPr>
        <w:t xml:space="preserve">Rikosuhripäivystys: </w:t>
      </w:r>
      <w:hyperlink r:id="rId9" w:history="1">
        <w:r w:rsidRPr="00DA6930">
          <w:rPr>
            <w:rStyle w:val="Hyperlinkki"/>
            <w:sz w:val="24"/>
            <w:szCs w:val="24"/>
          </w:rPr>
          <w:t>https://www.riku.fi/fi/yhteystiedot/</w:t>
        </w:r>
      </w:hyperlink>
      <w:r w:rsidRPr="00DA6930">
        <w:rPr>
          <w:sz w:val="24"/>
          <w:szCs w:val="24"/>
        </w:rPr>
        <w:t xml:space="preserve"> </w:t>
      </w:r>
    </w:p>
    <w:p w14:paraId="5EEB392C" w14:textId="6CF2A5AD" w:rsidR="00DA6930" w:rsidRDefault="00DA6930" w:rsidP="00DA6930">
      <w:pPr>
        <w:pStyle w:val="Luettelokappale"/>
        <w:numPr>
          <w:ilvl w:val="0"/>
          <w:numId w:val="4"/>
        </w:numPr>
        <w:rPr>
          <w:sz w:val="24"/>
          <w:szCs w:val="24"/>
        </w:rPr>
      </w:pPr>
      <w:r w:rsidRPr="00DA6930">
        <w:rPr>
          <w:sz w:val="24"/>
          <w:szCs w:val="24"/>
        </w:rPr>
        <w:t xml:space="preserve">Et ole yksin-palvelu: </w:t>
      </w:r>
      <w:hyperlink r:id="rId10" w:history="1">
        <w:r w:rsidRPr="00DA6930">
          <w:rPr>
            <w:rStyle w:val="Hyperlinkki"/>
            <w:sz w:val="24"/>
            <w:szCs w:val="24"/>
          </w:rPr>
          <w:t>www.etoleyksin.fi</w:t>
        </w:r>
      </w:hyperlink>
      <w:r w:rsidRPr="00DA6930">
        <w:rPr>
          <w:sz w:val="24"/>
          <w:szCs w:val="24"/>
        </w:rPr>
        <w:t xml:space="preserve"> </w:t>
      </w:r>
    </w:p>
    <w:p w14:paraId="33CAD895" w14:textId="77777777" w:rsidR="002C314C" w:rsidRPr="00DA6930" w:rsidRDefault="002C314C" w:rsidP="002C314C">
      <w:pPr>
        <w:pStyle w:val="Luettelokappale"/>
        <w:rPr>
          <w:sz w:val="24"/>
          <w:szCs w:val="24"/>
        </w:rPr>
      </w:pPr>
    </w:p>
    <w:p w14:paraId="00FD4014" w14:textId="77777777" w:rsidR="00DA6930" w:rsidRPr="002C314C" w:rsidRDefault="00DA6930" w:rsidP="00DA6930">
      <w:pPr>
        <w:rPr>
          <w:i/>
          <w:iCs/>
          <w:lang w:val="fi-FI"/>
        </w:rPr>
      </w:pPr>
      <w:r w:rsidRPr="002C314C">
        <w:rPr>
          <w:i/>
          <w:iCs/>
          <w:lang w:val="fi-FI"/>
        </w:rPr>
        <w:t>Voit myös pohtia</w:t>
      </w:r>
      <w:r w:rsidRPr="002C314C">
        <w:rPr>
          <w:i/>
          <w:iCs/>
          <w:color w:val="FF0000"/>
          <w:lang w:val="fi-FI"/>
        </w:rPr>
        <w:t xml:space="preserve"> </w:t>
      </w:r>
      <w:r w:rsidRPr="002C314C">
        <w:rPr>
          <w:i/>
          <w:iCs/>
          <w:lang w:val="fi-FI"/>
        </w:rPr>
        <w:t xml:space="preserve">epäilyäsi alla olevien kysymysten avulla.  </w:t>
      </w:r>
    </w:p>
    <w:p w14:paraId="3B89E73E" w14:textId="77777777" w:rsidR="00DA6930" w:rsidRPr="00DA6930" w:rsidRDefault="00DA6930" w:rsidP="00DA6930">
      <w:pPr>
        <w:rPr>
          <w:lang w:val="fi-FI"/>
        </w:rPr>
      </w:pPr>
    </w:p>
    <w:p w14:paraId="0E8FF2BF" w14:textId="77777777" w:rsidR="00DA6930" w:rsidRDefault="00DA6930" w:rsidP="00DA6930">
      <w:pPr>
        <w:rPr>
          <w:b/>
          <w:lang w:val="fi-FI"/>
        </w:rPr>
      </w:pPr>
      <w:r w:rsidRPr="00DA6930">
        <w:rPr>
          <w:b/>
          <w:lang w:val="fi-FI"/>
        </w:rPr>
        <w:t>Minkä ikäiseen teko on kohdistunut?</w:t>
      </w:r>
    </w:p>
    <w:p w14:paraId="347917E8" w14:textId="77777777" w:rsidR="00DA6930" w:rsidRPr="00DA6930" w:rsidRDefault="00DA6930" w:rsidP="00DA6930">
      <w:pPr>
        <w:rPr>
          <w:lang w:val="fi-FI"/>
        </w:rPr>
      </w:pPr>
    </w:p>
    <w:p w14:paraId="1E545DB2" w14:textId="77777777" w:rsidR="00044B2A" w:rsidRDefault="00DA6930" w:rsidP="00DA6930">
      <w:pPr>
        <w:rPr>
          <w:lang w:val="fi-FI"/>
        </w:rPr>
      </w:pPr>
      <w:r w:rsidRPr="00DA6930">
        <w:rPr>
          <w:lang w:val="fi-FI"/>
        </w:rPr>
        <w:t xml:space="preserve">Laissa on kaksi suojaikärajaa. 16-vuoden suojaikäraja ja 18-vuoden suojaikäraja. </w:t>
      </w:r>
    </w:p>
    <w:p w14:paraId="4E88B23D" w14:textId="77777777" w:rsidR="00044B2A" w:rsidRDefault="00044B2A" w:rsidP="00DA6930">
      <w:pPr>
        <w:rPr>
          <w:lang w:val="fi-FI"/>
        </w:rPr>
      </w:pPr>
    </w:p>
    <w:p w14:paraId="4D4B330D" w14:textId="77777777" w:rsidR="00044B2A" w:rsidRPr="003D4F1E" w:rsidRDefault="00044B2A" w:rsidP="003D4F1E">
      <w:pPr>
        <w:pStyle w:val="Luettelokappale"/>
        <w:numPr>
          <w:ilvl w:val="0"/>
          <w:numId w:val="7"/>
        </w:numPr>
        <w:rPr>
          <w:b/>
          <w:bCs/>
          <w:sz w:val="24"/>
          <w:szCs w:val="24"/>
        </w:rPr>
      </w:pPr>
      <w:r w:rsidRPr="003D4F1E">
        <w:rPr>
          <w:b/>
          <w:bCs/>
          <w:sz w:val="24"/>
          <w:szCs w:val="24"/>
        </w:rPr>
        <w:t xml:space="preserve">16-vuoden suojaikäraja: </w:t>
      </w:r>
    </w:p>
    <w:p w14:paraId="436034B2" w14:textId="58F26B3D" w:rsidR="00DA6930" w:rsidRDefault="00DA6930" w:rsidP="00DA6930">
      <w:pPr>
        <w:rPr>
          <w:lang w:val="fi-FI"/>
        </w:rPr>
      </w:pPr>
      <w:r w:rsidRPr="00DA6930">
        <w:rPr>
          <w:lang w:val="fi-FI"/>
        </w:rPr>
        <w:t xml:space="preserve">Lain mukaan alle 16 -vuotiaalle ei saa tehdä seksuaalisia tekoja. Alle 16–vuotiaan katsotaan olevan vielä seksuaalisessa ja psyykkisessä kehityksessä sekä kasvussa erityisen suojelun tarpeessa. </w:t>
      </w:r>
    </w:p>
    <w:p w14:paraId="6708E41E" w14:textId="5B242E62" w:rsidR="00044B2A" w:rsidRDefault="00044B2A" w:rsidP="00DA6930">
      <w:pPr>
        <w:rPr>
          <w:lang w:val="fi-FI"/>
        </w:rPr>
      </w:pPr>
    </w:p>
    <w:p w14:paraId="6E2DE788" w14:textId="3AFE6F78" w:rsidR="00DA6930" w:rsidRPr="003D4F1E" w:rsidRDefault="00044B2A" w:rsidP="003D4F1E">
      <w:pPr>
        <w:pStyle w:val="Luettelokappale"/>
        <w:numPr>
          <w:ilvl w:val="0"/>
          <w:numId w:val="7"/>
        </w:numPr>
        <w:rPr>
          <w:b/>
          <w:bCs/>
          <w:sz w:val="24"/>
          <w:szCs w:val="24"/>
        </w:rPr>
      </w:pPr>
      <w:r w:rsidRPr="003D4F1E">
        <w:rPr>
          <w:b/>
          <w:bCs/>
          <w:sz w:val="24"/>
          <w:szCs w:val="24"/>
        </w:rPr>
        <w:t xml:space="preserve">18-vuoden suojaikäraja: </w:t>
      </w:r>
    </w:p>
    <w:p w14:paraId="5CD2758E" w14:textId="40322856" w:rsidR="00DA6930" w:rsidRDefault="00044B2A" w:rsidP="00DA6930">
      <w:pPr>
        <w:rPr>
          <w:lang w:val="fi-FI"/>
        </w:rPr>
      </w:pPr>
      <w:r>
        <w:rPr>
          <w:lang w:val="fi-FI"/>
        </w:rPr>
        <w:t>Tämä s</w:t>
      </w:r>
      <w:r w:rsidR="00DA6930" w:rsidRPr="00DA6930">
        <w:rPr>
          <w:lang w:val="fi-FI"/>
        </w:rPr>
        <w:t>uojaikäraja suojaa lasta ja nuorta perheen</w:t>
      </w:r>
      <w:r w:rsidR="00294F5D">
        <w:rPr>
          <w:lang w:val="fi-FI"/>
        </w:rPr>
        <w:t xml:space="preserve"> </w:t>
      </w:r>
      <w:r w:rsidR="00DA6930" w:rsidRPr="00DA6930">
        <w:rPr>
          <w:lang w:val="fi-FI"/>
        </w:rPr>
        <w:t xml:space="preserve">sisäiseltä seksuaaliselta </w:t>
      </w:r>
      <w:r>
        <w:rPr>
          <w:lang w:val="fi-FI"/>
        </w:rPr>
        <w:t>väkivallalta</w:t>
      </w:r>
      <w:r w:rsidR="00DA6930" w:rsidRPr="00DA6930">
        <w:rPr>
          <w:lang w:val="fi-FI"/>
        </w:rPr>
        <w:t xml:space="preserve"> sekä luottamussuhteessa tai auktoriteettiasemassa tapahtuvilta seksuaalisilta teoilt</w:t>
      </w:r>
      <w:r w:rsidR="003D4F1E">
        <w:rPr>
          <w:lang w:val="fi-FI"/>
        </w:rPr>
        <w:t>a</w:t>
      </w:r>
      <w:r w:rsidR="00DA6930" w:rsidRPr="00DA6930">
        <w:rPr>
          <w:lang w:val="fi-FI"/>
        </w:rPr>
        <w:t>. Henkilöitä, jotka ovat luottamussuhteessa tai auktoriteettiasemassa, ovat esimerkiksi lapsen tai nuoren opettaja, harraste- tai muu ohjaaja, valmentaja tai avustaja.</w:t>
      </w:r>
    </w:p>
    <w:p w14:paraId="72182CB0" w14:textId="77777777" w:rsidR="00DA6930" w:rsidRPr="00DA6930" w:rsidRDefault="00DA6930" w:rsidP="00DA6930">
      <w:pPr>
        <w:rPr>
          <w:lang w:val="fi-FI"/>
        </w:rPr>
      </w:pPr>
    </w:p>
    <w:p w14:paraId="10F4A580" w14:textId="5771F49F" w:rsidR="00DA6930" w:rsidRPr="00DA6930" w:rsidRDefault="00DA6930" w:rsidP="00DA6930">
      <w:pPr>
        <w:rPr>
          <w:lang w:val="fi-FI"/>
        </w:rPr>
      </w:pPr>
      <w:r w:rsidRPr="00DA6930">
        <w:rPr>
          <w:lang w:val="fi-FI"/>
        </w:rPr>
        <w:t>Jos epäilet alle 18-vuotiaaseen kohdis</w:t>
      </w:r>
      <w:r>
        <w:rPr>
          <w:lang w:val="fi-FI"/>
        </w:rPr>
        <w:t>tunutta seksuaalirikosta, kysy neuvoa poliisilta ja lastensuojelusta</w:t>
      </w:r>
      <w:r w:rsidRPr="00DA6930">
        <w:rPr>
          <w:lang w:val="fi-FI"/>
        </w:rPr>
        <w:t>. Yli 18-vuotiaalla on oikeus päättää</w:t>
      </w:r>
      <w:r w:rsidR="003D4F1E">
        <w:rPr>
          <w:lang w:val="fi-FI"/>
        </w:rPr>
        <w:t xml:space="preserve"> itse</w:t>
      </w:r>
      <w:r w:rsidR="005840B4">
        <w:rPr>
          <w:lang w:val="fi-FI"/>
        </w:rPr>
        <w:t xml:space="preserve"> </w:t>
      </w:r>
      <w:r w:rsidR="00294F5D">
        <w:rPr>
          <w:lang w:val="fi-FI"/>
        </w:rPr>
        <w:t>tekeekö asiasta rikosilmoituksen</w:t>
      </w:r>
      <w:r w:rsidR="005840B4">
        <w:rPr>
          <w:lang w:val="fi-FI"/>
        </w:rPr>
        <w:t xml:space="preserve"> poliisille, vaikka hän olisi ollut tekohetkellä alaikäinen.</w:t>
      </w:r>
    </w:p>
    <w:p w14:paraId="40B10BCE" w14:textId="77777777" w:rsidR="002C314C" w:rsidRDefault="002C314C" w:rsidP="00DA6930">
      <w:pPr>
        <w:spacing w:before="100" w:beforeAutospacing="1" w:after="100" w:afterAutospacing="1"/>
        <w:rPr>
          <w:rFonts w:eastAsia="Times New Roman" w:cstheme="minorHAnsi"/>
          <w:lang w:val="fi-FI"/>
        </w:rPr>
      </w:pPr>
    </w:p>
    <w:p w14:paraId="547296DE" w14:textId="07E393FD" w:rsidR="00294F5D" w:rsidRPr="003D4F1E" w:rsidRDefault="00294F5D" w:rsidP="003D4F1E">
      <w:pPr>
        <w:pStyle w:val="Luettelokappale"/>
        <w:numPr>
          <w:ilvl w:val="0"/>
          <w:numId w:val="7"/>
        </w:numPr>
        <w:spacing w:before="100" w:beforeAutospacing="1" w:after="100" w:afterAutospacing="1"/>
        <w:rPr>
          <w:rFonts w:eastAsia="Times New Roman" w:cstheme="minorHAnsi"/>
          <w:b/>
          <w:bCs/>
          <w:sz w:val="24"/>
          <w:szCs w:val="24"/>
        </w:rPr>
      </w:pPr>
      <w:r w:rsidRPr="003D4F1E">
        <w:rPr>
          <w:rFonts w:eastAsia="Times New Roman" w:cstheme="minorHAnsi"/>
          <w:b/>
          <w:bCs/>
          <w:sz w:val="24"/>
          <w:szCs w:val="24"/>
        </w:rPr>
        <w:t>Rajoitussäännös:</w:t>
      </w:r>
    </w:p>
    <w:p w14:paraId="147DDBF8" w14:textId="51C74604" w:rsidR="00DA6930" w:rsidRPr="00294F5D" w:rsidRDefault="00DA6930" w:rsidP="00DA6930">
      <w:pPr>
        <w:spacing w:before="100" w:beforeAutospacing="1" w:after="100" w:afterAutospacing="1"/>
        <w:rPr>
          <w:rFonts w:eastAsia="Times New Roman" w:cstheme="minorHAnsi"/>
          <w:b/>
          <w:bCs/>
          <w:lang w:val="fi-FI"/>
        </w:rPr>
      </w:pPr>
      <w:r w:rsidRPr="00DA6930">
        <w:rPr>
          <w:rFonts w:eastAsia="Times New Roman" w:cstheme="minorHAnsi"/>
          <w:lang w:val="fi-FI"/>
        </w:rPr>
        <w:t>Rikoslain 20. luvussa on niin sanottu rajoitussäännös. Tämän rajoitussäännön tarkoituksena on olla rankaisematta nuorten yhteisymmärryksessä tehdyistä seksuaalisista teoista, joissa toinen on yli 16- vuotias ja toinen on alle 16- vuotias.</w:t>
      </w:r>
    </w:p>
    <w:p w14:paraId="3B6C82F9" w14:textId="77777777" w:rsidR="00DA6930" w:rsidRPr="00DA6930" w:rsidRDefault="00DA6930" w:rsidP="00DA6930">
      <w:pPr>
        <w:spacing w:before="100" w:beforeAutospacing="1" w:after="100" w:afterAutospacing="1"/>
        <w:rPr>
          <w:rFonts w:ascii="Times New Roman" w:eastAsia="Times New Roman" w:hAnsi="Times New Roman" w:cs="Times New Roman"/>
          <w:lang w:val="fi-FI"/>
        </w:rPr>
      </w:pPr>
      <w:r w:rsidRPr="00DA6930">
        <w:rPr>
          <w:rFonts w:eastAsia="Times New Roman" w:cstheme="minorHAnsi"/>
          <w:lang w:val="fi-FI"/>
        </w:rPr>
        <w:t>Säännöksen täyttymisen ehto on, että nuoret ovat henkiseltä ja fyysiseltä kehitykseltään lähellä toisiaan, seksuaalinen teko perustuu molemminpuoliseen suostumukseen eikä tekoihin liity painostusta, pakottamista tai väkivaltaa. Samoilla perusteilla laki ei myöskään kiellä alle 16 vuotiaiden nuorten välistä seksiä</w:t>
      </w:r>
      <w:r w:rsidRPr="00DA6930">
        <w:rPr>
          <w:rFonts w:ascii="Times New Roman" w:eastAsia="Times New Roman" w:hAnsi="Times New Roman" w:cs="Times New Roman"/>
          <w:lang w:val="fi-FI"/>
        </w:rPr>
        <w:t>.</w:t>
      </w:r>
    </w:p>
    <w:p w14:paraId="2B2608C8" w14:textId="6D2BAD9B" w:rsidR="002C314C" w:rsidRDefault="002C314C" w:rsidP="00DA6930">
      <w:pPr>
        <w:rPr>
          <w:b/>
          <w:lang w:val="fi-FI"/>
        </w:rPr>
      </w:pPr>
    </w:p>
    <w:p w14:paraId="3FB0020E" w14:textId="77777777" w:rsidR="002C314C" w:rsidRDefault="002C314C" w:rsidP="00DA6930">
      <w:pPr>
        <w:rPr>
          <w:b/>
          <w:lang w:val="fi-FI"/>
        </w:rPr>
      </w:pPr>
    </w:p>
    <w:p w14:paraId="4CE9680B" w14:textId="441F47AB" w:rsidR="00DA6930" w:rsidRPr="00294F5D" w:rsidRDefault="00294F5D" w:rsidP="00DA6930">
      <w:pPr>
        <w:rPr>
          <w:b/>
          <w:lang w:val="fi-FI"/>
        </w:rPr>
      </w:pPr>
      <w:r w:rsidRPr="00294F5D">
        <w:rPr>
          <w:b/>
          <w:lang w:val="fi-FI"/>
        </w:rPr>
        <w:t xml:space="preserve">Milloin on syytä epäillä rikosta? </w:t>
      </w:r>
    </w:p>
    <w:p w14:paraId="5A4F9EBF" w14:textId="77777777" w:rsidR="00DA6930" w:rsidRPr="00294F5D" w:rsidRDefault="00DA6930" w:rsidP="00DA6930">
      <w:pPr>
        <w:rPr>
          <w:b/>
          <w:lang w:val="fi-FI"/>
        </w:rPr>
      </w:pPr>
    </w:p>
    <w:p w14:paraId="298DF830" w14:textId="3D87554C" w:rsidR="002C314C" w:rsidRPr="003D4F1E" w:rsidRDefault="00DA6930" w:rsidP="003D4F1E">
      <w:pPr>
        <w:pStyle w:val="Luettelokappale"/>
        <w:numPr>
          <w:ilvl w:val="0"/>
          <w:numId w:val="5"/>
        </w:numPr>
        <w:spacing w:after="0"/>
        <w:rPr>
          <w:b/>
          <w:sz w:val="24"/>
        </w:rPr>
      </w:pPr>
      <w:r w:rsidRPr="00DA6930">
        <w:rPr>
          <w:b/>
          <w:sz w:val="24"/>
        </w:rPr>
        <w:t>Kun saat</w:t>
      </w:r>
      <w:r w:rsidRPr="00DA6930">
        <w:rPr>
          <w:b/>
          <w:color w:val="FF0000"/>
          <w:sz w:val="24"/>
        </w:rPr>
        <w:t xml:space="preserve"> </w:t>
      </w:r>
      <w:r w:rsidRPr="00DA6930">
        <w:rPr>
          <w:b/>
          <w:sz w:val="24"/>
        </w:rPr>
        <w:t>tietoosi, että aikuinen on ollut yhdynnässä tai t</w:t>
      </w:r>
      <w:r>
        <w:rPr>
          <w:b/>
          <w:sz w:val="24"/>
        </w:rPr>
        <w:t>ehnyt muita seksuaalisia tekoja</w:t>
      </w:r>
      <w:r w:rsidRPr="00DA6930">
        <w:rPr>
          <w:b/>
          <w:sz w:val="24"/>
        </w:rPr>
        <w:t xml:space="preserve"> </w:t>
      </w:r>
      <w:r w:rsidR="00294F5D">
        <w:rPr>
          <w:b/>
          <w:sz w:val="24"/>
        </w:rPr>
        <w:t xml:space="preserve">16-vuoden </w:t>
      </w:r>
      <w:r w:rsidRPr="00DA6930">
        <w:rPr>
          <w:b/>
          <w:sz w:val="24"/>
        </w:rPr>
        <w:t xml:space="preserve">suojaikärajan alla olevan lapsen tai nuoren kanssa, on asiasta tehtävä rikosilmoitus ja lastensuojeluilmoitus. </w:t>
      </w:r>
    </w:p>
    <w:p w14:paraId="62951714" w14:textId="77777777" w:rsidR="00DA6930" w:rsidRPr="00DA6930" w:rsidRDefault="00DA6930" w:rsidP="00DA6930">
      <w:pPr>
        <w:rPr>
          <w:lang w:val="fi-FI"/>
        </w:rPr>
      </w:pPr>
    </w:p>
    <w:p w14:paraId="6D23D531" w14:textId="0C349088" w:rsidR="00DA6930" w:rsidRDefault="00DA6930" w:rsidP="00DA6930">
      <w:pPr>
        <w:pStyle w:val="NormaaliWWW"/>
        <w:numPr>
          <w:ilvl w:val="0"/>
          <w:numId w:val="5"/>
        </w:numPr>
        <w:spacing w:before="0" w:beforeAutospacing="0" w:after="0" w:afterAutospacing="0" w:line="276" w:lineRule="auto"/>
        <w:rPr>
          <w:rFonts w:asciiTheme="minorHAnsi" w:hAnsiTheme="minorHAnsi" w:cs="Calibri"/>
          <w:b/>
        </w:rPr>
      </w:pPr>
      <w:r w:rsidRPr="00DA6930">
        <w:rPr>
          <w:rFonts w:asciiTheme="minorHAnsi" w:hAnsiTheme="minorHAnsi" w:cs="Calibri"/>
          <w:b/>
        </w:rPr>
        <w:t xml:space="preserve">Jos alla mainitut teot kohdistuvat </w:t>
      </w:r>
      <w:r w:rsidR="00294F5D">
        <w:rPr>
          <w:rFonts w:asciiTheme="minorHAnsi" w:hAnsiTheme="minorHAnsi" w:cs="Calibri"/>
          <w:b/>
        </w:rPr>
        <w:t xml:space="preserve">16-vuoden </w:t>
      </w:r>
      <w:r w:rsidRPr="00DA6930">
        <w:rPr>
          <w:rFonts w:asciiTheme="minorHAnsi" w:hAnsiTheme="minorHAnsi" w:cs="Calibri"/>
          <w:b/>
        </w:rPr>
        <w:t xml:space="preserve">suojaikärajan alla oleviin lapsiin tai nuoriin </w:t>
      </w:r>
      <w:r w:rsidR="003D4F1E">
        <w:rPr>
          <w:rFonts w:asciiTheme="minorHAnsi" w:hAnsiTheme="minorHAnsi" w:cs="Calibri"/>
          <w:b/>
        </w:rPr>
        <w:t>JA</w:t>
      </w:r>
      <w:r w:rsidRPr="00DA6930">
        <w:rPr>
          <w:rFonts w:asciiTheme="minorHAnsi" w:hAnsiTheme="minorHAnsi" w:cs="Calibri"/>
          <w:b/>
        </w:rPr>
        <w:t xml:space="preserve"> tekijänä on yli 15-vuotta täyttänyt nuori tai aikuinen, asiasta on tehtävä rikosilmoitus</w:t>
      </w:r>
      <w:r w:rsidRPr="00DA6930">
        <w:rPr>
          <w:rFonts w:asciiTheme="minorHAnsi" w:eastAsiaTheme="minorHAnsi" w:hAnsiTheme="minorHAnsi" w:cstheme="minorBidi"/>
          <w:b/>
          <w:lang w:eastAsia="en-US"/>
        </w:rPr>
        <w:t xml:space="preserve"> </w:t>
      </w:r>
      <w:r w:rsidRPr="00DA6930">
        <w:rPr>
          <w:rFonts w:asciiTheme="minorHAnsi" w:hAnsiTheme="minorHAnsi" w:cs="Calibri"/>
          <w:b/>
        </w:rPr>
        <w:t xml:space="preserve">ja lastensuojeluilmoitus. </w:t>
      </w:r>
    </w:p>
    <w:p w14:paraId="4A828D07" w14:textId="77777777" w:rsidR="002C314C" w:rsidRPr="002C314C" w:rsidRDefault="002C314C" w:rsidP="002C314C">
      <w:pPr>
        <w:pStyle w:val="NormaaliWWW"/>
        <w:spacing w:before="0" w:beforeAutospacing="0" w:after="0" w:afterAutospacing="0" w:line="276" w:lineRule="auto"/>
        <w:ind w:left="720"/>
        <w:rPr>
          <w:rFonts w:asciiTheme="minorHAnsi" w:hAnsiTheme="minorHAnsi" w:cs="Calibri"/>
          <w:b/>
        </w:rPr>
      </w:pPr>
    </w:p>
    <w:p w14:paraId="12B6B0B0" w14:textId="77777777" w:rsidR="00DA6930" w:rsidRPr="00DA6930" w:rsidRDefault="00DA6930" w:rsidP="00DA6930">
      <w:pPr>
        <w:pStyle w:val="NormaaliWWW"/>
        <w:numPr>
          <w:ilvl w:val="0"/>
          <w:numId w:val="1"/>
        </w:numPr>
        <w:spacing w:before="0" w:beforeAutospacing="0" w:after="0" w:afterAutospacing="0" w:line="276" w:lineRule="auto"/>
        <w:rPr>
          <w:rFonts w:asciiTheme="minorHAnsi" w:hAnsiTheme="minorHAnsi"/>
        </w:rPr>
      </w:pPr>
      <w:r w:rsidRPr="00DA6930">
        <w:rPr>
          <w:rFonts w:asciiTheme="minorHAnsi" w:eastAsia="Calibri" w:hAnsiTheme="minorHAnsi"/>
          <w:color w:val="000000" w:themeColor="text1"/>
          <w:kern w:val="24"/>
        </w:rPr>
        <w:t>epäasialliset seksuaaliset puheet, esimerkiksi vitsit, vartaloa tai intiimiä yksityiselämää koskevat seksuaaliväritteiset huomautukset tai kysymykset</w:t>
      </w:r>
    </w:p>
    <w:p w14:paraId="05A51B65" w14:textId="77777777" w:rsidR="00DA6930" w:rsidRPr="00DA6930" w:rsidRDefault="00DA6930" w:rsidP="00DA6930">
      <w:pPr>
        <w:pStyle w:val="NormaaliWWW"/>
        <w:numPr>
          <w:ilvl w:val="0"/>
          <w:numId w:val="2"/>
        </w:numPr>
        <w:spacing w:before="0" w:beforeAutospacing="0" w:after="0" w:afterAutospacing="0" w:line="276" w:lineRule="auto"/>
        <w:rPr>
          <w:rFonts w:asciiTheme="minorHAnsi" w:eastAsia="Calibri" w:hAnsiTheme="minorHAnsi" w:cs="Calibri"/>
          <w:iCs/>
          <w:color w:val="000000" w:themeColor="text1"/>
          <w:kern w:val="24"/>
        </w:rPr>
      </w:pPr>
      <w:r w:rsidRPr="00DA6930">
        <w:rPr>
          <w:rFonts w:asciiTheme="minorHAnsi" w:eastAsia="Calibri" w:hAnsiTheme="minorHAnsi"/>
          <w:color w:val="000000" w:themeColor="text1"/>
          <w:kern w:val="24"/>
        </w:rPr>
        <w:t xml:space="preserve">seksuaalisesti vihjailevat eleet tai ilmeet, esimerkiksi </w:t>
      </w:r>
      <w:r w:rsidRPr="00DA6930">
        <w:rPr>
          <w:rFonts w:asciiTheme="minorHAnsi" w:eastAsia="Calibri" w:hAnsiTheme="minorHAnsi" w:cs="Calibri"/>
          <w:iCs/>
          <w:color w:val="000000" w:themeColor="text1"/>
          <w:kern w:val="24"/>
        </w:rPr>
        <w:t>itsetyydytystä kuvaavien eleiden esittäminen</w:t>
      </w:r>
    </w:p>
    <w:p w14:paraId="2A18A1CC" w14:textId="216B7B44" w:rsidR="00DA6930" w:rsidRPr="00DA6930" w:rsidRDefault="00DA6930" w:rsidP="00DA6930">
      <w:pPr>
        <w:pStyle w:val="NormaaliWWW"/>
        <w:numPr>
          <w:ilvl w:val="0"/>
          <w:numId w:val="1"/>
        </w:numPr>
        <w:spacing w:before="0" w:beforeAutospacing="0" w:after="0" w:afterAutospacing="0" w:line="276" w:lineRule="auto"/>
        <w:rPr>
          <w:rFonts w:asciiTheme="minorHAnsi" w:hAnsiTheme="minorHAnsi"/>
        </w:rPr>
      </w:pPr>
      <w:r w:rsidRPr="00DA6930">
        <w:rPr>
          <w:rFonts w:asciiTheme="minorHAnsi" w:eastAsia="Calibri" w:hAnsiTheme="minorHAnsi"/>
          <w:color w:val="000000" w:themeColor="text1"/>
          <w:kern w:val="24"/>
        </w:rPr>
        <w:t xml:space="preserve">epäasialliset seksuaaliset sisällöt eri sosiaalisen median kanavissa, </w:t>
      </w:r>
      <w:r w:rsidR="00294F5D">
        <w:rPr>
          <w:rFonts w:asciiTheme="minorHAnsi" w:eastAsia="Calibri" w:hAnsiTheme="minorHAnsi"/>
          <w:color w:val="000000" w:themeColor="text1"/>
          <w:kern w:val="24"/>
        </w:rPr>
        <w:t xml:space="preserve">Instagram, </w:t>
      </w:r>
      <w:r w:rsidRPr="00DA6930">
        <w:rPr>
          <w:rFonts w:asciiTheme="minorHAnsi" w:eastAsia="Calibri" w:hAnsiTheme="minorHAnsi"/>
          <w:color w:val="000000" w:themeColor="text1"/>
          <w:kern w:val="24"/>
        </w:rPr>
        <w:t>WhatsApp-, Snapchat- yms. viestit, tekstiviestit, sähköpostit, puhelinsoitot</w:t>
      </w:r>
    </w:p>
    <w:p w14:paraId="0E03DA1E" w14:textId="77777777" w:rsidR="00DA6930" w:rsidRPr="00DA6930" w:rsidRDefault="00DA6930" w:rsidP="00DA6930">
      <w:pPr>
        <w:pStyle w:val="NormaaliWWW"/>
        <w:numPr>
          <w:ilvl w:val="0"/>
          <w:numId w:val="1"/>
        </w:numPr>
        <w:spacing w:before="0" w:beforeAutospacing="0" w:after="0" w:afterAutospacing="0" w:line="276" w:lineRule="auto"/>
        <w:rPr>
          <w:rFonts w:asciiTheme="minorHAnsi" w:eastAsia="Calibri" w:hAnsiTheme="minorHAnsi"/>
          <w:color w:val="000000" w:themeColor="text1"/>
          <w:kern w:val="24"/>
        </w:rPr>
      </w:pPr>
      <w:r w:rsidRPr="00DA6930">
        <w:rPr>
          <w:rFonts w:asciiTheme="minorHAnsi" w:eastAsia="Calibri" w:hAnsiTheme="minorHAnsi"/>
          <w:kern w:val="24"/>
        </w:rPr>
        <w:t>yhdyntää</w:t>
      </w:r>
      <w:r w:rsidRPr="00DA6930">
        <w:rPr>
          <w:rFonts w:asciiTheme="minorHAnsi" w:eastAsia="Calibri" w:hAnsiTheme="minorHAnsi"/>
          <w:color w:val="FF0000"/>
          <w:kern w:val="24"/>
        </w:rPr>
        <w:t xml:space="preserve"> </w:t>
      </w:r>
      <w:r w:rsidRPr="00DA6930">
        <w:rPr>
          <w:rFonts w:asciiTheme="minorHAnsi" w:eastAsia="Calibri" w:hAnsiTheme="minorHAnsi"/>
          <w:color w:val="000000" w:themeColor="text1"/>
          <w:kern w:val="24"/>
        </w:rPr>
        <w:t xml:space="preserve">tai </w:t>
      </w:r>
      <w:r w:rsidRPr="00DA6930">
        <w:rPr>
          <w:rFonts w:asciiTheme="minorHAnsi" w:eastAsia="Calibri" w:hAnsiTheme="minorHAnsi"/>
          <w:kern w:val="24"/>
        </w:rPr>
        <w:t xml:space="preserve">muita seksuaalisia tekoja </w:t>
      </w:r>
      <w:r w:rsidRPr="00DA6930">
        <w:rPr>
          <w:rFonts w:asciiTheme="minorHAnsi" w:eastAsia="Calibri" w:hAnsiTheme="minorHAnsi"/>
          <w:color w:val="000000" w:themeColor="text1"/>
          <w:kern w:val="24"/>
        </w:rPr>
        <w:t>koskevat ehdotukset tai vaatimukset</w:t>
      </w:r>
    </w:p>
    <w:p w14:paraId="44D35D8E" w14:textId="7AC65E82" w:rsidR="00DA6930" w:rsidRPr="00DA6930" w:rsidRDefault="00DA6930" w:rsidP="00DA6930">
      <w:pPr>
        <w:pStyle w:val="NormaaliWWW"/>
        <w:numPr>
          <w:ilvl w:val="0"/>
          <w:numId w:val="2"/>
        </w:numPr>
        <w:spacing w:before="0" w:beforeAutospacing="0" w:after="0" w:afterAutospacing="0" w:line="276" w:lineRule="auto"/>
        <w:rPr>
          <w:rFonts w:asciiTheme="minorHAnsi" w:hAnsiTheme="minorHAnsi" w:cs="Calibri"/>
        </w:rPr>
      </w:pPr>
      <w:r w:rsidRPr="00DA6930">
        <w:rPr>
          <w:rFonts w:asciiTheme="minorHAnsi" w:eastAsia="Calibri" w:hAnsiTheme="minorHAnsi" w:cs="Calibri"/>
          <w:iCs/>
          <w:color w:val="000000" w:themeColor="text1"/>
          <w:kern w:val="24"/>
        </w:rPr>
        <w:t xml:space="preserve">houkutellaan lapsi tai nuori katsomaan pornoa, masturbointia, </w:t>
      </w:r>
      <w:r w:rsidR="00294F5D">
        <w:rPr>
          <w:rFonts w:asciiTheme="minorHAnsi" w:eastAsia="Calibri" w:hAnsiTheme="minorHAnsi" w:cs="Calibri"/>
          <w:iCs/>
          <w:color w:val="000000" w:themeColor="text1"/>
          <w:kern w:val="24"/>
        </w:rPr>
        <w:t>seksiä</w:t>
      </w:r>
    </w:p>
    <w:p w14:paraId="7BB8F450" w14:textId="77777777" w:rsidR="00DA6930" w:rsidRPr="00DA6930" w:rsidRDefault="00DA6930" w:rsidP="00DA6930">
      <w:pPr>
        <w:pStyle w:val="NormaaliWWW"/>
        <w:numPr>
          <w:ilvl w:val="0"/>
          <w:numId w:val="2"/>
        </w:numPr>
        <w:spacing w:before="0" w:beforeAutospacing="0" w:after="0" w:afterAutospacing="0" w:line="276" w:lineRule="auto"/>
        <w:rPr>
          <w:rFonts w:asciiTheme="minorHAnsi" w:hAnsiTheme="minorHAnsi" w:cs="Calibri"/>
        </w:rPr>
      </w:pPr>
      <w:r w:rsidRPr="00DA6930">
        <w:rPr>
          <w:rFonts w:asciiTheme="minorHAnsi" w:eastAsia="Calibri" w:hAnsiTheme="minorHAnsi" w:cs="Calibri"/>
          <w:iCs/>
          <w:color w:val="000000" w:themeColor="text1"/>
          <w:kern w:val="24"/>
        </w:rPr>
        <w:lastRenderedPageBreak/>
        <w:t xml:space="preserve">kerrotaan seksuaalisesti latautuneita tapahtumia, ehdotetaan yhdyntää tai muita seksuaalisia tekoja </w:t>
      </w:r>
    </w:p>
    <w:p w14:paraId="01819834" w14:textId="77777777" w:rsidR="00DA6930" w:rsidRPr="00DA6930" w:rsidRDefault="00DA6930" w:rsidP="00DA6930">
      <w:pPr>
        <w:pStyle w:val="NormaaliWWW"/>
        <w:numPr>
          <w:ilvl w:val="0"/>
          <w:numId w:val="2"/>
        </w:numPr>
        <w:spacing w:before="0" w:beforeAutospacing="0" w:after="0" w:afterAutospacing="0" w:line="276" w:lineRule="auto"/>
        <w:rPr>
          <w:rFonts w:asciiTheme="minorHAnsi" w:hAnsiTheme="minorHAnsi" w:cs="Calibri"/>
        </w:rPr>
      </w:pPr>
      <w:r w:rsidRPr="00DA6930">
        <w:rPr>
          <w:rFonts w:asciiTheme="minorHAnsi" w:eastAsia="Calibri" w:hAnsiTheme="minorHAnsi" w:cs="Calibri"/>
          <w:iCs/>
          <w:color w:val="000000" w:themeColor="text1"/>
          <w:kern w:val="24"/>
        </w:rPr>
        <w:t>saadaan lapsi toimimaan seksuaalisväritteisellä tavalla esimerkiksi koskettelemaan tai hyväilemään intiimialueitaan tekijän seuratessa lapsen toimintaa (myös web-kameralla)</w:t>
      </w:r>
    </w:p>
    <w:p w14:paraId="63B8AF2C" w14:textId="77777777" w:rsidR="00DA6930" w:rsidRPr="00DA6930" w:rsidRDefault="00DA6930" w:rsidP="00DA6930">
      <w:pPr>
        <w:pStyle w:val="NormaaliWWW"/>
        <w:numPr>
          <w:ilvl w:val="0"/>
          <w:numId w:val="2"/>
        </w:numPr>
        <w:spacing w:before="0" w:beforeAutospacing="0" w:after="0" w:afterAutospacing="0" w:line="276" w:lineRule="auto"/>
        <w:rPr>
          <w:rFonts w:asciiTheme="minorHAnsi" w:hAnsiTheme="minorHAnsi" w:cs="Calibri"/>
        </w:rPr>
      </w:pPr>
      <w:r w:rsidRPr="00DA6930">
        <w:rPr>
          <w:rFonts w:asciiTheme="minorHAnsi" w:eastAsia="Calibri" w:hAnsiTheme="minorHAnsi" w:cs="Calibri"/>
          <w:iCs/>
          <w:color w:val="000000" w:themeColor="text1"/>
          <w:kern w:val="24"/>
        </w:rPr>
        <w:t>tekijä näyttää sukuelintään lapselle (myös web-kameralla)</w:t>
      </w:r>
    </w:p>
    <w:p w14:paraId="3F25123D" w14:textId="21D3598D" w:rsidR="00DA6930" w:rsidRPr="00DA6930" w:rsidRDefault="00DA6930" w:rsidP="00DA6930">
      <w:pPr>
        <w:pStyle w:val="Luettelokappale"/>
        <w:numPr>
          <w:ilvl w:val="0"/>
          <w:numId w:val="2"/>
        </w:numPr>
        <w:spacing w:after="0" w:line="276" w:lineRule="auto"/>
        <w:rPr>
          <w:rFonts w:eastAsia="Calibri" w:cs="Calibri"/>
          <w:color w:val="000000"/>
          <w:sz w:val="24"/>
          <w:szCs w:val="24"/>
          <w:lang w:eastAsia="fi-FI"/>
        </w:rPr>
      </w:pPr>
      <w:r w:rsidRPr="00DA6930">
        <w:rPr>
          <w:rFonts w:eastAsia="Calibri" w:cs="Calibri"/>
          <w:bCs/>
          <w:iCs/>
          <w:color w:val="000000"/>
          <w:sz w:val="24"/>
          <w:szCs w:val="24"/>
          <w:lang w:eastAsia="fi-FI"/>
        </w:rPr>
        <w:t>kosketaan lapsen tai nuoren</w:t>
      </w:r>
      <w:r w:rsidRPr="00DA6930">
        <w:rPr>
          <w:rFonts w:eastAsia="Calibri" w:cs="Calibri"/>
          <w:b/>
          <w:bCs/>
          <w:iCs/>
          <w:color w:val="000000"/>
          <w:sz w:val="24"/>
          <w:szCs w:val="24"/>
          <w:lang w:eastAsia="fi-FI"/>
        </w:rPr>
        <w:t xml:space="preserve"> </w:t>
      </w:r>
      <w:r w:rsidRPr="00DA6930">
        <w:rPr>
          <w:rFonts w:eastAsia="Calibri" w:cs="Calibri"/>
          <w:iCs/>
          <w:color w:val="000000"/>
          <w:sz w:val="24"/>
          <w:szCs w:val="24"/>
          <w:lang w:eastAsia="fi-FI"/>
        </w:rPr>
        <w:t>kehon osaa, jota on tavanomaista pitää seksuaalisesti merkityksellisenä:</w:t>
      </w:r>
      <w:r w:rsidRPr="00DA6930">
        <w:rPr>
          <w:rFonts w:eastAsia="Times New Roman" w:cs="Calibri"/>
          <w:sz w:val="24"/>
          <w:szCs w:val="24"/>
          <w:lang w:eastAsia="fi-FI"/>
        </w:rPr>
        <w:t xml:space="preserve"> </w:t>
      </w:r>
      <w:r w:rsidRPr="00DA6930">
        <w:rPr>
          <w:rFonts w:eastAsia="Calibri" w:cs="Calibri"/>
          <w:color w:val="000000"/>
          <w:sz w:val="24"/>
          <w:szCs w:val="24"/>
          <w:lang w:eastAsia="fi-FI"/>
        </w:rPr>
        <w:t>rinnat, suku</w:t>
      </w:r>
      <w:r w:rsidR="002C314C">
        <w:rPr>
          <w:rFonts w:eastAsia="Calibri" w:cs="Calibri"/>
          <w:color w:val="000000"/>
          <w:sz w:val="24"/>
          <w:szCs w:val="24"/>
          <w:lang w:eastAsia="fi-FI"/>
        </w:rPr>
        <w:t>elin</w:t>
      </w:r>
      <w:r w:rsidRPr="00DA6930">
        <w:rPr>
          <w:rFonts w:eastAsia="Calibri" w:cs="Calibri"/>
          <w:color w:val="000000"/>
          <w:sz w:val="24"/>
          <w:szCs w:val="24"/>
          <w:lang w:eastAsia="fi-FI"/>
        </w:rPr>
        <w:t>, takapuoli tai reidet</w:t>
      </w:r>
      <w:r w:rsidRPr="00DA6930">
        <w:rPr>
          <w:rFonts w:eastAsia="Times New Roman" w:cs="Calibri"/>
          <w:sz w:val="24"/>
          <w:szCs w:val="24"/>
          <w:lang w:eastAsia="fi-FI"/>
        </w:rPr>
        <w:t xml:space="preserve">, </w:t>
      </w:r>
      <w:r w:rsidRPr="00DA6930">
        <w:rPr>
          <w:rFonts w:eastAsia="Calibri" w:cs="Calibri"/>
          <w:color w:val="000000"/>
          <w:sz w:val="24"/>
          <w:szCs w:val="24"/>
          <w:lang w:eastAsia="fi-FI"/>
        </w:rPr>
        <w:t>suuteleminen</w:t>
      </w:r>
    </w:p>
    <w:p w14:paraId="0C3978A4" w14:textId="5E4B988B" w:rsidR="00DA6930" w:rsidRDefault="00DA6930" w:rsidP="00DA6930">
      <w:pPr>
        <w:spacing w:line="276" w:lineRule="auto"/>
        <w:rPr>
          <w:rFonts w:eastAsia="Times New Roman" w:cs="Calibri"/>
          <w:lang w:val="fi-FI"/>
        </w:rPr>
      </w:pPr>
    </w:p>
    <w:p w14:paraId="1527F4F3" w14:textId="77777777" w:rsidR="002C314C" w:rsidRPr="00DA6930" w:rsidRDefault="002C314C" w:rsidP="00DA6930">
      <w:pPr>
        <w:spacing w:line="276" w:lineRule="auto"/>
        <w:rPr>
          <w:rFonts w:eastAsia="Times New Roman" w:cs="Calibri"/>
          <w:lang w:val="fi-FI"/>
        </w:rPr>
      </w:pPr>
    </w:p>
    <w:p w14:paraId="13D5F430" w14:textId="77777777" w:rsidR="00DA6930" w:rsidRPr="00DA6930" w:rsidRDefault="00DA6930" w:rsidP="00DA6930">
      <w:pPr>
        <w:rPr>
          <w:rFonts w:cs="Calibri"/>
          <w:b/>
        </w:rPr>
      </w:pPr>
      <w:r w:rsidRPr="00DA6930">
        <w:rPr>
          <w:rFonts w:cs="Calibri"/>
          <w:b/>
        </w:rPr>
        <w:t>Mitä tiedät tapahtuneesta?</w:t>
      </w:r>
    </w:p>
    <w:p w14:paraId="3C2F83A1" w14:textId="77777777" w:rsidR="00DA6930" w:rsidRPr="00DA6930" w:rsidRDefault="00DA6930" w:rsidP="00DA6930">
      <w:pPr>
        <w:rPr>
          <w:rFonts w:cs="Calibri"/>
          <w:b/>
        </w:rPr>
      </w:pPr>
    </w:p>
    <w:p w14:paraId="1205894A" w14:textId="57D92EFF" w:rsidR="00DA6930" w:rsidRPr="00DA6930" w:rsidRDefault="00DA6930" w:rsidP="00DA6930">
      <w:pPr>
        <w:numPr>
          <w:ilvl w:val="0"/>
          <w:numId w:val="3"/>
        </w:numPr>
        <w:spacing w:line="259" w:lineRule="auto"/>
        <w:rPr>
          <w:lang w:val="fi-FI"/>
        </w:rPr>
      </w:pPr>
      <w:r w:rsidRPr="00DA6930">
        <w:rPr>
          <w:lang w:val="fi-FI"/>
        </w:rPr>
        <w:t xml:space="preserve">Uhrin kertomus itseensä kohdistuneesta seksuaalirikoksesta on aina syy tehdä rikosilmoitus. Älä kerää itse todisteita kertomuksen puolesta tai vastaan. Itse tehdyt lisätutkinnat voivat haitata poliisin työtä myöhemmin. </w:t>
      </w:r>
    </w:p>
    <w:p w14:paraId="7970AA08" w14:textId="77777777" w:rsidR="00DA6930" w:rsidRPr="00DA6930" w:rsidRDefault="00DA6930" w:rsidP="00DA6930">
      <w:pPr>
        <w:numPr>
          <w:ilvl w:val="0"/>
          <w:numId w:val="3"/>
        </w:numPr>
        <w:spacing w:line="259" w:lineRule="auto"/>
        <w:rPr>
          <w:lang w:val="fi-FI"/>
        </w:rPr>
      </w:pPr>
      <w:r w:rsidRPr="00DA6930">
        <w:rPr>
          <w:lang w:val="fi-FI"/>
        </w:rPr>
        <w:t xml:space="preserve">Jos epäilet ala-ikäiseen kohdistunutta seksuaalirikosta huhupuheiden perusteella, juttele asiasta ensin uhrin ja hänen vanhempiensa kanssa. </w:t>
      </w:r>
    </w:p>
    <w:p w14:paraId="7237E00D" w14:textId="5418482F" w:rsidR="00DA6930" w:rsidRDefault="00DA6930" w:rsidP="00DA6930">
      <w:pPr>
        <w:numPr>
          <w:ilvl w:val="0"/>
          <w:numId w:val="3"/>
        </w:numPr>
        <w:spacing w:line="259" w:lineRule="auto"/>
        <w:rPr>
          <w:lang w:val="fi-FI"/>
        </w:rPr>
      </w:pPr>
      <w:r w:rsidRPr="00DA6930">
        <w:rPr>
          <w:lang w:val="fi-FI"/>
        </w:rPr>
        <w:t xml:space="preserve">Jos uhri on alle 18-vuotias, </w:t>
      </w:r>
      <w:r w:rsidR="002C314C">
        <w:rPr>
          <w:lang w:val="fi-FI"/>
        </w:rPr>
        <w:t>tee</w:t>
      </w:r>
      <w:r w:rsidR="0050250E">
        <w:rPr>
          <w:lang w:val="fi-FI"/>
        </w:rPr>
        <w:t xml:space="preserve"> asiasta rikosilmoitu</w:t>
      </w:r>
      <w:r w:rsidR="002C314C">
        <w:rPr>
          <w:lang w:val="fi-FI"/>
        </w:rPr>
        <w:t>s</w:t>
      </w:r>
      <w:r w:rsidR="0050250E">
        <w:rPr>
          <w:lang w:val="fi-FI"/>
        </w:rPr>
        <w:t xml:space="preserve"> ja lastensuojeluilmoit</w:t>
      </w:r>
      <w:r w:rsidR="002C314C">
        <w:rPr>
          <w:lang w:val="fi-FI"/>
        </w:rPr>
        <w:t>us</w:t>
      </w:r>
      <w:r w:rsidRPr="00DA6930">
        <w:rPr>
          <w:lang w:val="fi-FI"/>
        </w:rPr>
        <w:t>, vaikka uhri vastustaisi tätä.</w:t>
      </w:r>
      <w:r w:rsidR="0050250E">
        <w:rPr>
          <w:lang w:val="fi-FI"/>
        </w:rPr>
        <w:t xml:space="preserve"> </w:t>
      </w:r>
      <w:hyperlink r:id="rId11" w:anchor="L5P25d" w:history="1">
        <w:r w:rsidR="0050250E" w:rsidRPr="005044C4">
          <w:rPr>
            <w:rStyle w:val="Hyperlinkki"/>
            <w:lang w:val="fi-FI"/>
          </w:rPr>
          <w:t>Lastensuojelulain 25</w:t>
        </w:r>
        <w:r w:rsidR="005044C4" w:rsidRPr="005044C4">
          <w:rPr>
            <w:rStyle w:val="Hyperlinkki"/>
            <w:lang w:val="fi-FI"/>
          </w:rPr>
          <w:t>§ nimetyt henkilöt</w:t>
        </w:r>
      </w:hyperlink>
      <w:r w:rsidR="005044C4">
        <w:rPr>
          <w:lang w:val="fi-FI"/>
        </w:rPr>
        <w:t xml:space="preserve"> ovat velvollisia tekemään rikos- ja lastensuojeluilmoituksen.</w:t>
      </w:r>
    </w:p>
    <w:p w14:paraId="42961BC0" w14:textId="77777777" w:rsidR="00FC24D6" w:rsidRPr="00DA6930" w:rsidRDefault="00FC24D6" w:rsidP="00FC24D6">
      <w:pPr>
        <w:spacing w:line="259" w:lineRule="auto"/>
        <w:ind w:left="720"/>
        <w:rPr>
          <w:lang w:val="fi-FI"/>
        </w:rPr>
      </w:pPr>
    </w:p>
    <w:p w14:paraId="649B4955" w14:textId="57995EE3" w:rsidR="00DA6930" w:rsidRDefault="00DA6930" w:rsidP="00DA6930">
      <w:pPr>
        <w:numPr>
          <w:ilvl w:val="0"/>
          <w:numId w:val="3"/>
        </w:numPr>
        <w:spacing w:line="259" w:lineRule="auto"/>
        <w:rPr>
          <w:lang w:val="fi-FI"/>
        </w:rPr>
      </w:pPr>
      <w:r w:rsidRPr="00DA6930">
        <w:rPr>
          <w:lang w:val="fi-FI"/>
        </w:rPr>
        <w:t xml:space="preserve">Jos uhri on täyttänyt 18 vuotta, hän päättää rikosilmoituksen tekemisestä itse, vaikka hän olisi ollut tekohetkellä alaikäinen. </w:t>
      </w:r>
      <w:r w:rsidR="002C314C">
        <w:rPr>
          <w:lang w:val="fi-FI"/>
        </w:rPr>
        <w:t>Uhria on</w:t>
      </w:r>
      <w:r w:rsidR="00FC24D6">
        <w:rPr>
          <w:lang w:val="fi-FI"/>
        </w:rPr>
        <w:t xml:space="preserve"> kuitenkin</w:t>
      </w:r>
      <w:r w:rsidR="002C314C">
        <w:rPr>
          <w:lang w:val="fi-FI"/>
        </w:rPr>
        <w:t xml:space="preserve"> tärkeä</w:t>
      </w:r>
      <w:bookmarkStart w:id="0" w:name="_GoBack"/>
      <w:bookmarkEnd w:id="0"/>
      <w:r w:rsidR="002C314C">
        <w:rPr>
          <w:lang w:val="fi-FI"/>
        </w:rPr>
        <w:t xml:space="preserve"> kuunnella </w:t>
      </w:r>
      <w:r w:rsidR="00FC24D6">
        <w:rPr>
          <w:lang w:val="fi-FI"/>
        </w:rPr>
        <w:t>ja</w:t>
      </w:r>
      <w:r w:rsidR="002C314C">
        <w:rPr>
          <w:lang w:val="fi-FI"/>
        </w:rPr>
        <w:t xml:space="preserve"> ohjata </w:t>
      </w:r>
      <w:r w:rsidR="00FC24D6">
        <w:rPr>
          <w:lang w:val="fi-FI"/>
        </w:rPr>
        <w:t xml:space="preserve">hänet </w:t>
      </w:r>
      <w:r w:rsidR="002C314C">
        <w:rPr>
          <w:lang w:val="fi-FI"/>
        </w:rPr>
        <w:t>seksuaalirikoksen uhreille tarkoitetun avun piiriin.</w:t>
      </w:r>
    </w:p>
    <w:p w14:paraId="5F31CC0C" w14:textId="77777777" w:rsidR="00FC24D6" w:rsidRDefault="00FC24D6" w:rsidP="00FC24D6">
      <w:pPr>
        <w:spacing w:line="259" w:lineRule="auto"/>
        <w:rPr>
          <w:lang w:val="fi-FI"/>
        </w:rPr>
      </w:pPr>
    </w:p>
    <w:p w14:paraId="6606B6BE" w14:textId="667CC4BB" w:rsidR="002C314C" w:rsidRDefault="002C314C" w:rsidP="002C314C">
      <w:pPr>
        <w:pStyle w:val="Luettelokappale"/>
        <w:numPr>
          <w:ilvl w:val="0"/>
          <w:numId w:val="6"/>
        </w:numPr>
      </w:pPr>
      <w:r>
        <w:t xml:space="preserve">Raiskauskriisikeskus Tukinainen: </w:t>
      </w:r>
      <w:hyperlink r:id="rId12" w:history="1">
        <w:r w:rsidRPr="002C314C">
          <w:rPr>
            <w:rStyle w:val="Hyperlinkki"/>
          </w:rPr>
          <w:t>https://tukinainen.fi/</w:t>
        </w:r>
      </w:hyperlink>
    </w:p>
    <w:p w14:paraId="36F36B27" w14:textId="77777777" w:rsidR="002C314C" w:rsidRPr="002C314C" w:rsidRDefault="002C314C" w:rsidP="002C314C">
      <w:pPr>
        <w:pStyle w:val="Luettelokappale"/>
        <w:numPr>
          <w:ilvl w:val="0"/>
          <w:numId w:val="6"/>
        </w:numPr>
      </w:pPr>
      <w:r>
        <w:t xml:space="preserve">RIKU. Rikosuhripäivystys: </w:t>
      </w:r>
      <w:hyperlink r:id="rId13" w:history="1">
        <w:r w:rsidRPr="00DA6930">
          <w:rPr>
            <w:rStyle w:val="Hyperlinkki"/>
            <w:sz w:val="24"/>
            <w:szCs w:val="24"/>
          </w:rPr>
          <w:t>https://www.riku.fi/fi/yhteystiedot/</w:t>
        </w:r>
      </w:hyperlink>
      <w:r w:rsidRPr="00DA6930">
        <w:rPr>
          <w:sz w:val="24"/>
          <w:szCs w:val="24"/>
        </w:rPr>
        <w:t xml:space="preserve"> </w:t>
      </w:r>
    </w:p>
    <w:p w14:paraId="4554AE9D" w14:textId="77777777" w:rsidR="002C314C" w:rsidRDefault="002C314C" w:rsidP="002C314C">
      <w:pPr>
        <w:pStyle w:val="Luettelokappale"/>
        <w:numPr>
          <w:ilvl w:val="0"/>
          <w:numId w:val="6"/>
        </w:numPr>
      </w:pPr>
      <w:r>
        <w:t xml:space="preserve">Väestöliiton Et ole yksin -palvelu: </w:t>
      </w:r>
      <w:hyperlink r:id="rId14" w:history="1">
        <w:r w:rsidRPr="002C314C">
          <w:rPr>
            <w:rStyle w:val="Hyperlinkki"/>
          </w:rPr>
          <w:t>https://etoleyksin.fi/</w:t>
        </w:r>
      </w:hyperlink>
    </w:p>
    <w:p w14:paraId="7745472F" w14:textId="0EDB2626" w:rsidR="002C314C" w:rsidRPr="002C314C" w:rsidRDefault="00FC24D6" w:rsidP="002C314C">
      <w:pPr>
        <w:pStyle w:val="Luettelokappale"/>
        <w:numPr>
          <w:ilvl w:val="0"/>
          <w:numId w:val="6"/>
        </w:numPr>
      </w:pPr>
      <w:r>
        <w:t xml:space="preserve">Suomen Mielenterveys ry, Kriisipuhelin: </w:t>
      </w:r>
      <w:hyperlink r:id="rId15" w:history="1">
        <w:r w:rsidRPr="00FC24D6">
          <w:rPr>
            <w:rStyle w:val="Hyperlinkki"/>
          </w:rPr>
          <w:t>https://mieli.fi/fi/tukea-ja-apua/kriisipuhelin-keskusteluapua-numerossa-09-2525-0111</w:t>
        </w:r>
      </w:hyperlink>
    </w:p>
    <w:p w14:paraId="34593066" w14:textId="77777777" w:rsidR="00DA6930" w:rsidRPr="00DA6930" w:rsidRDefault="00DA6930" w:rsidP="00DA6930">
      <w:pPr>
        <w:ind w:left="720"/>
        <w:rPr>
          <w:lang w:val="fi-FI"/>
        </w:rPr>
      </w:pPr>
    </w:p>
    <w:p w14:paraId="48C056A8" w14:textId="54B7327F" w:rsidR="00DF5D84" w:rsidRPr="00DA6930" w:rsidRDefault="00DF5D84" w:rsidP="00DA6930">
      <w:pPr>
        <w:tabs>
          <w:tab w:val="left" w:pos="1525"/>
        </w:tabs>
        <w:rPr>
          <w:lang w:val="fi-FI"/>
        </w:rPr>
      </w:pPr>
    </w:p>
    <w:sectPr w:rsidR="00DF5D84" w:rsidRPr="00DA6930" w:rsidSect="003A144C">
      <w:headerReference w:type="default" r:id="rId16"/>
      <w:footerReference w:type="default" r:id="rId17"/>
      <w:pgSz w:w="11900" w:h="16840"/>
      <w:pgMar w:top="794" w:right="1268" w:bottom="1701" w:left="709"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C7C01" w14:textId="77777777" w:rsidR="001A66B2" w:rsidRDefault="001A66B2" w:rsidP="00184B79">
      <w:r>
        <w:separator/>
      </w:r>
    </w:p>
  </w:endnote>
  <w:endnote w:type="continuationSeparator" w:id="0">
    <w:p w14:paraId="0D8CF45F" w14:textId="77777777" w:rsidR="001A66B2" w:rsidRDefault="001A66B2" w:rsidP="0018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E00002FF" w:usb1="2AC7EDFE" w:usb2="00000012" w:usb3="00000000" w:csb0="00020001"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70CE" w14:textId="77777777" w:rsidR="005B4404" w:rsidRDefault="005B4404">
    <w:pPr>
      <w:pStyle w:val="Alatunniste"/>
    </w:pPr>
    <w:r>
      <w:rPr>
        <w:noProof/>
        <w:lang w:val="fi-FI"/>
      </w:rPr>
      <w:drawing>
        <wp:anchor distT="0" distB="0" distL="114300" distR="114300" simplePos="0" relativeHeight="251658240" behindDoc="0" locked="0" layoutInCell="1" allowOverlap="1" wp14:anchorId="76112D17" wp14:editId="27095866">
          <wp:simplePos x="0" y="0"/>
          <wp:positionH relativeFrom="column">
            <wp:posOffset>-450215</wp:posOffset>
          </wp:positionH>
          <wp:positionV relativeFrom="paragraph">
            <wp:posOffset>-791845</wp:posOffset>
          </wp:positionV>
          <wp:extent cx="7536815" cy="1445260"/>
          <wp:effectExtent l="0" t="0" r="6985" b="2540"/>
          <wp:wrapThrough wrapText="bothSides">
            <wp:wrapPolygon edited="0">
              <wp:start x="21256" y="0"/>
              <wp:lineTo x="0" y="3417"/>
              <wp:lineTo x="0" y="21258"/>
              <wp:lineTo x="21547" y="21258"/>
              <wp:lineTo x="21547" y="0"/>
              <wp:lineTo x="21256" y="0"/>
            </wp:wrapPolygon>
          </wp:wrapThrough>
          <wp:docPr id="17" name="Kuva 17" descr="Macintosh HD:Users:tarumickos:_TARU MICKOS:ASIAKKAAT:Väestöliitto:Et ole yksin -kampanja:Dokumenttipohja 2019:Matskut:vihreal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arumickos:_TARU MICKOS:ASIAKKAAT:Väestöliitto:Et ole yksin -kampanja:Dokumenttipohja 2019:Matskut:vihreala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15" cy="1445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282D" w14:textId="77777777" w:rsidR="001A66B2" w:rsidRDefault="001A66B2" w:rsidP="00184B79">
      <w:r>
        <w:separator/>
      </w:r>
    </w:p>
  </w:footnote>
  <w:footnote w:type="continuationSeparator" w:id="0">
    <w:p w14:paraId="12B74AE3" w14:textId="77777777" w:rsidR="001A66B2" w:rsidRDefault="001A66B2" w:rsidP="0018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469B" w14:textId="77777777" w:rsidR="005B4404" w:rsidRDefault="00EE323F">
    <w:pPr>
      <w:pStyle w:val="Yltunniste"/>
    </w:pPr>
    <w:r>
      <w:rPr>
        <w:noProof/>
        <w:lang w:val="fi-FI"/>
      </w:rPr>
      <w:drawing>
        <wp:anchor distT="0" distB="0" distL="114300" distR="114300" simplePos="0" relativeHeight="251659264" behindDoc="1" locked="0" layoutInCell="1" allowOverlap="1" wp14:anchorId="62994BE2" wp14:editId="0CDD8AD2">
          <wp:simplePos x="0" y="0"/>
          <wp:positionH relativeFrom="column">
            <wp:posOffset>2857500</wp:posOffset>
          </wp:positionH>
          <wp:positionV relativeFrom="paragraph">
            <wp:posOffset>-702945</wp:posOffset>
          </wp:positionV>
          <wp:extent cx="1056482" cy="768350"/>
          <wp:effectExtent l="0" t="0" r="10795" b="0"/>
          <wp:wrapNone/>
          <wp:docPr id="18" name="Kuva 18" descr="Macintosh HD:Users:tarumickos:_TARU MICKOS:ASIAKKAAT:Väestöliitto:Et ole yksin -kampanja:Visu 2019:Et ole yksin -logo:Logo -ilman Vaestoliitto logoa:etoleyksin_logo_ilmanv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arumickos:_TARU MICKOS:ASIAKKAAT:Väestöliitto:Et ole yksin -kampanja:Visu 2019:Et ole yksin -logo:Logo -ilman Vaestoliitto logoa:etoleyksin_logo_ilmanvl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482" cy="768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F9C"/>
    <w:multiLevelType w:val="hybridMultilevel"/>
    <w:tmpl w:val="313C46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CB48ED"/>
    <w:multiLevelType w:val="hybridMultilevel"/>
    <w:tmpl w:val="EF205806"/>
    <w:lvl w:ilvl="0" w:tplc="A3905990">
      <w:start w:val="1"/>
      <w:numFmt w:val="bullet"/>
      <w:lvlText w:val=""/>
      <w:lvlJc w:val="center"/>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9BF57A2"/>
    <w:multiLevelType w:val="hybridMultilevel"/>
    <w:tmpl w:val="4BA20560"/>
    <w:lvl w:ilvl="0" w:tplc="91328D7E">
      <w:start w:val="1"/>
      <w:numFmt w:val="bullet"/>
      <w:lvlText w:val="•"/>
      <w:lvlJc w:val="left"/>
      <w:pPr>
        <w:tabs>
          <w:tab w:val="num" w:pos="720"/>
        </w:tabs>
        <w:ind w:left="720" w:hanging="360"/>
      </w:pPr>
      <w:rPr>
        <w:rFonts w:ascii="Arial" w:hAnsi="Arial" w:hint="default"/>
      </w:rPr>
    </w:lvl>
    <w:lvl w:ilvl="1" w:tplc="C3AA0DF4" w:tentative="1">
      <w:start w:val="1"/>
      <w:numFmt w:val="bullet"/>
      <w:lvlText w:val="•"/>
      <w:lvlJc w:val="left"/>
      <w:pPr>
        <w:tabs>
          <w:tab w:val="num" w:pos="1440"/>
        </w:tabs>
        <w:ind w:left="1440" w:hanging="360"/>
      </w:pPr>
      <w:rPr>
        <w:rFonts w:ascii="Arial" w:hAnsi="Arial" w:hint="default"/>
      </w:rPr>
    </w:lvl>
    <w:lvl w:ilvl="2" w:tplc="94D053E8" w:tentative="1">
      <w:start w:val="1"/>
      <w:numFmt w:val="bullet"/>
      <w:lvlText w:val="•"/>
      <w:lvlJc w:val="left"/>
      <w:pPr>
        <w:tabs>
          <w:tab w:val="num" w:pos="2160"/>
        </w:tabs>
        <w:ind w:left="2160" w:hanging="360"/>
      </w:pPr>
      <w:rPr>
        <w:rFonts w:ascii="Arial" w:hAnsi="Arial" w:hint="default"/>
      </w:rPr>
    </w:lvl>
    <w:lvl w:ilvl="3" w:tplc="72F21C8A" w:tentative="1">
      <w:start w:val="1"/>
      <w:numFmt w:val="bullet"/>
      <w:lvlText w:val="•"/>
      <w:lvlJc w:val="left"/>
      <w:pPr>
        <w:tabs>
          <w:tab w:val="num" w:pos="2880"/>
        </w:tabs>
        <w:ind w:left="2880" w:hanging="360"/>
      </w:pPr>
      <w:rPr>
        <w:rFonts w:ascii="Arial" w:hAnsi="Arial" w:hint="default"/>
      </w:rPr>
    </w:lvl>
    <w:lvl w:ilvl="4" w:tplc="1F986BC0" w:tentative="1">
      <w:start w:val="1"/>
      <w:numFmt w:val="bullet"/>
      <w:lvlText w:val="•"/>
      <w:lvlJc w:val="left"/>
      <w:pPr>
        <w:tabs>
          <w:tab w:val="num" w:pos="3600"/>
        </w:tabs>
        <w:ind w:left="3600" w:hanging="360"/>
      </w:pPr>
      <w:rPr>
        <w:rFonts w:ascii="Arial" w:hAnsi="Arial" w:hint="default"/>
      </w:rPr>
    </w:lvl>
    <w:lvl w:ilvl="5" w:tplc="40CEAC1C" w:tentative="1">
      <w:start w:val="1"/>
      <w:numFmt w:val="bullet"/>
      <w:lvlText w:val="•"/>
      <w:lvlJc w:val="left"/>
      <w:pPr>
        <w:tabs>
          <w:tab w:val="num" w:pos="4320"/>
        </w:tabs>
        <w:ind w:left="4320" w:hanging="360"/>
      </w:pPr>
      <w:rPr>
        <w:rFonts w:ascii="Arial" w:hAnsi="Arial" w:hint="default"/>
      </w:rPr>
    </w:lvl>
    <w:lvl w:ilvl="6" w:tplc="3D7E59D0" w:tentative="1">
      <w:start w:val="1"/>
      <w:numFmt w:val="bullet"/>
      <w:lvlText w:val="•"/>
      <w:lvlJc w:val="left"/>
      <w:pPr>
        <w:tabs>
          <w:tab w:val="num" w:pos="5040"/>
        </w:tabs>
        <w:ind w:left="5040" w:hanging="360"/>
      </w:pPr>
      <w:rPr>
        <w:rFonts w:ascii="Arial" w:hAnsi="Arial" w:hint="default"/>
      </w:rPr>
    </w:lvl>
    <w:lvl w:ilvl="7" w:tplc="EB3CED46" w:tentative="1">
      <w:start w:val="1"/>
      <w:numFmt w:val="bullet"/>
      <w:lvlText w:val="•"/>
      <w:lvlJc w:val="left"/>
      <w:pPr>
        <w:tabs>
          <w:tab w:val="num" w:pos="5760"/>
        </w:tabs>
        <w:ind w:left="5760" w:hanging="360"/>
      </w:pPr>
      <w:rPr>
        <w:rFonts w:ascii="Arial" w:hAnsi="Arial" w:hint="default"/>
      </w:rPr>
    </w:lvl>
    <w:lvl w:ilvl="8" w:tplc="47D631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697B52"/>
    <w:multiLevelType w:val="hybridMultilevel"/>
    <w:tmpl w:val="F6D61D84"/>
    <w:lvl w:ilvl="0" w:tplc="88A0DED8">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2E4114C"/>
    <w:multiLevelType w:val="hybridMultilevel"/>
    <w:tmpl w:val="6E6A5A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68A654B"/>
    <w:multiLevelType w:val="hybridMultilevel"/>
    <w:tmpl w:val="93828340"/>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E847349"/>
    <w:multiLevelType w:val="hybridMultilevel"/>
    <w:tmpl w:val="07B050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422"/>
    <w:rsid w:val="00044B2A"/>
    <w:rsid w:val="00095EF3"/>
    <w:rsid w:val="00100326"/>
    <w:rsid w:val="00104CEB"/>
    <w:rsid w:val="001351F2"/>
    <w:rsid w:val="00184B79"/>
    <w:rsid w:val="001A66B2"/>
    <w:rsid w:val="00294F5D"/>
    <w:rsid w:val="002C314C"/>
    <w:rsid w:val="00343993"/>
    <w:rsid w:val="003A144C"/>
    <w:rsid w:val="003D4F1E"/>
    <w:rsid w:val="00456CAE"/>
    <w:rsid w:val="004D16FC"/>
    <w:rsid w:val="0050250E"/>
    <w:rsid w:val="005044C4"/>
    <w:rsid w:val="00504AA5"/>
    <w:rsid w:val="005840B4"/>
    <w:rsid w:val="005B4404"/>
    <w:rsid w:val="005F4422"/>
    <w:rsid w:val="00696162"/>
    <w:rsid w:val="00924EC5"/>
    <w:rsid w:val="00945DF8"/>
    <w:rsid w:val="00DA6930"/>
    <w:rsid w:val="00DF5D84"/>
    <w:rsid w:val="00E40759"/>
    <w:rsid w:val="00E54F24"/>
    <w:rsid w:val="00ED6C8E"/>
    <w:rsid w:val="00EE323F"/>
    <w:rsid w:val="00EF290B"/>
    <w:rsid w:val="00FC24D6"/>
    <w:rsid w:val="00FC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F7791"/>
  <w14:defaultImageDpi w14:val="300"/>
  <w15:docId w15:val="{0B336C15-8940-4CED-80CB-18A18131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F290B"/>
    <w:pPr>
      <w:keepNext/>
      <w:keepLines/>
      <w:spacing w:before="480"/>
      <w:outlineLvl w:val="0"/>
    </w:pPr>
    <w:rPr>
      <w:rFonts w:asciiTheme="majorHAnsi" w:eastAsiaTheme="majorEastAsia" w:hAnsiTheme="majorHAnsi" w:cstheme="majorBidi"/>
      <w:b/>
      <w:bCs/>
      <w:color w:val="3170A8" w:themeColor="accent1" w:themeShade="B5"/>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F290B"/>
    <w:rPr>
      <w:rFonts w:asciiTheme="majorHAnsi" w:eastAsiaTheme="majorEastAsia" w:hAnsiTheme="majorHAnsi" w:cstheme="majorBidi"/>
      <w:b/>
      <w:bCs/>
      <w:color w:val="3170A8" w:themeColor="accent1" w:themeShade="B5"/>
      <w:sz w:val="32"/>
      <w:szCs w:val="32"/>
    </w:rPr>
  </w:style>
  <w:style w:type="paragraph" w:styleId="Yltunniste">
    <w:name w:val="header"/>
    <w:basedOn w:val="Normaali"/>
    <w:link w:val="YltunnisteChar"/>
    <w:uiPriority w:val="99"/>
    <w:unhideWhenUsed/>
    <w:rsid w:val="00184B79"/>
    <w:pPr>
      <w:tabs>
        <w:tab w:val="center" w:pos="4986"/>
        <w:tab w:val="right" w:pos="9972"/>
      </w:tabs>
    </w:pPr>
  </w:style>
  <w:style w:type="character" w:customStyle="1" w:styleId="YltunnisteChar">
    <w:name w:val="Ylätunniste Char"/>
    <w:basedOn w:val="Kappaleenoletusfontti"/>
    <w:link w:val="Yltunniste"/>
    <w:uiPriority w:val="99"/>
    <w:rsid w:val="00184B79"/>
  </w:style>
  <w:style w:type="paragraph" w:styleId="Alatunniste">
    <w:name w:val="footer"/>
    <w:basedOn w:val="Normaali"/>
    <w:link w:val="AlatunnisteChar"/>
    <w:uiPriority w:val="99"/>
    <w:unhideWhenUsed/>
    <w:rsid w:val="00184B79"/>
    <w:pPr>
      <w:tabs>
        <w:tab w:val="center" w:pos="4986"/>
        <w:tab w:val="right" w:pos="9972"/>
      </w:tabs>
    </w:pPr>
  </w:style>
  <w:style w:type="character" w:customStyle="1" w:styleId="AlatunnisteChar">
    <w:name w:val="Alatunniste Char"/>
    <w:basedOn w:val="Kappaleenoletusfontti"/>
    <w:link w:val="Alatunniste"/>
    <w:uiPriority w:val="99"/>
    <w:rsid w:val="00184B79"/>
  </w:style>
  <w:style w:type="paragraph" w:styleId="Seliteteksti">
    <w:name w:val="Balloon Text"/>
    <w:basedOn w:val="Normaali"/>
    <w:link w:val="SelitetekstiChar"/>
    <w:uiPriority w:val="99"/>
    <w:semiHidden/>
    <w:unhideWhenUsed/>
    <w:rsid w:val="00343993"/>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343993"/>
    <w:rPr>
      <w:rFonts w:ascii="Lucida Grande" w:hAnsi="Lucida Grande"/>
      <w:sz w:val="18"/>
      <w:szCs w:val="18"/>
    </w:rPr>
  </w:style>
  <w:style w:type="paragraph" w:styleId="Eivli">
    <w:name w:val="No Spacing"/>
    <w:link w:val="EivliChar"/>
    <w:qFormat/>
    <w:rsid w:val="00456CAE"/>
    <w:rPr>
      <w:rFonts w:ascii="PMingLiU" w:hAnsi="PMingLiU"/>
      <w:sz w:val="22"/>
      <w:szCs w:val="22"/>
    </w:rPr>
  </w:style>
  <w:style w:type="character" w:customStyle="1" w:styleId="EivliChar">
    <w:name w:val="Ei väliä Char"/>
    <w:basedOn w:val="Kappaleenoletusfontti"/>
    <w:link w:val="Eivli"/>
    <w:rsid w:val="00456CAE"/>
    <w:rPr>
      <w:rFonts w:ascii="PMingLiU" w:hAnsi="PMingLiU"/>
      <w:sz w:val="22"/>
      <w:szCs w:val="22"/>
    </w:rPr>
  </w:style>
  <w:style w:type="table" w:styleId="Vaaleavarjostus-korostus1">
    <w:name w:val="Light Shading Accent 1"/>
    <w:basedOn w:val="Normaalitaulukko"/>
    <w:uiPriority w:val="60"/>
    <w:rsid w:val="00456CAE"/>
    <w:rPr>
      <w:color w:val="3476B1" w:themeColor="accent1" w:themeShade="BF"/>
      <w:sz w:val="22"/>
      <w:szCs w:val="22"/>
    </w:rPr>
    <w:tblPr>
      <w:tblStyleRowBandSize w:val="1"/>
      <w:tblStyleColBandSize w:val="1"/>
      <w:tblBorders>
        <w:top w:val="single" w:sz="8" w:space="0" w:color="629DD1" w:themeColor="accent1"/>
        <w:bottom w:val="single" w:sz="8" w:space="0" w:color="629DD1" w:themeColor="accent1"/>
      </w:tblBorders>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paragraph" w:styleId="NormaaliWWW">
    <w:name w:val="Normal (Web)"/>
    <w:basedOn w:val="Normaali"/>
    <w:uiPriority w:val="99"/>
    <w:unhideWhenUsed/>
    <w:rsid w:val="00DA6930"/>
    <w:pPr>
      <w:spacing w:before="100" w:beforeAutospacing="1" w:after="100" w:afterAutospacing="1"/>
    </w:pPr>
    <w:rPr>
      <w:rFonts w:ascii="Times New Roman" w:eastAsia="Times New Roman" w:hAnsi="Times New Roman" w:cs="Times New Roman"/>
      <w:lang w:val="fi-FI"/>
    </w:rPr>
  </w:style>
  <w:style w:type="paragraph" w:styleId="Luettelokappale">
    <w:name w:val="List Paragraph"/>
    <w:basedOn w:val="Normaali"/>
    <w:uiPriority w:val="34"/>
    <w:qFormat/>
    <w:rsid w:val="00DA6930"/>
    <w:pPr>
      <w:spacing w:after="160" w:line="259" w:lineRule="auto"/>
      <w:ind w:left="720"/>
      <w:contextualSpacing/>
    </w:pPr>
    <w:rPr>
      <w:rFonts w:eastAsiaTheme="minorHAnsi"/>
      <w:sz w:val="22"/>
      <w:szCs w:val="22"/>
      <w:lang w:val="fi-FI" w:eastAsia="en-US"/>
    </w:rPr>
  </w:style>
  <w:style w:type="character" w:styleId="Hyperlinkki">
    <w:name w:val="Hyperlink"/>
    <w:basedOn w:val="Kappaleenoletusfontti"/>
    <w:uiPriority w:val="99"/>
    <w:unhideWhenUsed/>
    <w:rsid w:val="00DA6930"/>
    <w:rPr>
      <w:color w:val="9454C3" w:themeColor="hyperlink"/>
      <w:u w:val="single"/>
    </w:rPr>
  </w:style>
  <w:style w:type="character" w:styleId="Ratkaisematonmaininta">
    <w:name w:val="Unresolved Mention"/>
    <w:basedOn w:val="Kappaleenoletusfontti"/>
    <w:uiPriority w:val="99"/>
    <w:semiHidden/>
    <w:unhideWhenUsed/>
    <w:rsid w:val="002C3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suaalirikokset.helsinki@poliisi.fi" TargetMode="External"/><Relationship Id="rId13" Type="http://schemas.openxmlformats.org/officeDocument/2006/relationships/hyperlink" Target="https://www.riku.fi/fi/yhteystied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kinainen.f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lex.fi/fi/laki/ajantasa/2007/20070417" TargetMode="External"/><Relationship Id="rId5" Type="http://schemas.openxmlformats.org/officeDocument/2006/relationships/webSettings" Target="webSettings.xml"/><Relationship Id="rId15" Type="http://schemas.openxmlformats.org/officeDocument/2006/relationships/hyperlink" Target="https://mieli.fi/fi/tukea-ja-apua/kriisipuhelin-keskusteluapua-numerossa-09-2525-0111" TargetMode="External"/><Relationship Id="rId10" Type="http://schemas.openxmlformats.org/officeDocument/2006/relationships/hyperlink" Target="http://www.etoleyksin.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iku.fi/fi/yhteystiedot/" TargetMode="External"/><Relationship Id="rId14" Type="http://schemas.openxmlformats.org/officeDocument/2006/relationships/hyperlink" Target="https://etoleyksin.f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it">
  <a:themeElements>
    <a:clrScheme name="Elementit">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it">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it">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DAAF-34BD-480E-8AAB-3547BDA4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589</Words>
  <Characters>4772</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dc:creator>
  <cp:keywords/>
  <dc:description/>
  <cp:lastModifiedBy>Pauliina Lius</cp:lastModifiedBy>
  <cp:revision>7</cp:revision>
  <cp:lastPrinted>2019-05-22T12:17:00Z</cp:lastPrinted>
  <dcterms:created xsi:type="dcterms:W3CDTF">2019-05-13T15:40:00Z</dcterms:created>
  <dcterms:modified xsi:type="dcterms:W3CDTF">2020-10-08T11:48:00Z</dcterms:modified>
</cp:coreProperties>
</file>